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5A26" w14:textId="77777777" w:rsidR="006E5010" w:rsidRDefault="006E5010" w:rsidP="00B74020">
      <w:pPr>
        <w:jc w:val="center"/>
        <w:rPr>
          <w:b/>
          <w:bCs/>
          <w:sz w:val="32"/>
          <w:szCs w:val="32"/>
        </w:rPr>
      </w:pPr>
      <w:r>
        <w:rPr>
          <w:b/>
          <w:bCs/>
          <w:sz w:val="32"/>
          <w:szCs w:val="32"/>
        </w:rPr>
        <w:t>Méthode d’</w:t>
      </w:r>
      <w:r w:rsidR="00B74020" w:rsidRPr="00B74020">
        <w:rPr>
          <w:b/>
          <w:bCs/>
          <w:sz w:val="32"/>
          <w:szCs w:val="32"/>
        </w:rPr>
        <w:t>Analyse des risques SST</w:t>
      </w:r>
    </w:p>
    <w:p w14:paraId="7995D2A2" w14:textId="43A9AFE2" w:rsidR="00B74020" w:rsidRPr="00B74020" w:rsidRDefault="006D4A74" w:rsidP="00B74020">
      <w:pPr>
        <w:jc w:val="center"/>
        <w:rPr>
          <w:b/>
          <w:bCs/>
          <w:sz w:val="32"/>
          <w:szCs w:val="32"/>
        </w:rPr>
      </w:pPr>
      <w:r>
        <w:rPr>
          <w:b/>
          <w:bCs/>
          <w:sz w:val="32"/>
          <w:szCs w:val="32"/>
        </w:rPr>
        <w:t xml:space="preserve"> (ISO 45001)</w:t>
      </w:r>
    </w:p>
    <w:p w14:paraId="79A3532F" w14:textId="77777777" w:rsidR="00B74020" w:rsidRDefault="00B74020"/>
    <w:p w14:paraId="3EAA9076" w14:textId="77777777" w:rsidR="00B74020" w:rsidRDefault="00B74020"/>
    <w:p w14:paraId="315EE4EF" w14:textId="37402125" w:rsidR="00BF137F" w:rsidRPr="008A5FCD" w:rsidRDefault="005058A1" w:rsidP="008A5FCD">
      <w:pPr>
        <w:pStyle w:val="Paragraphedeliste"/>
        <w:ind w:left="0"/>
        <w:rPr>
          <w:b/>
          <w:bCs/>
          <w:sz w:val="28"/>
          <w:szCs w:val="28"/>
        </w:rPr>
      </w:pPr>
      <w:r w:rsidRPr="008A5FCD">
        <w:rPr>
          <w:b/>
          <w:bCs/>
          <w:sz w:val="28"/>
          <w:szCs w:val="28"/>
        </w:rPr>
        <w:t>1-</w:t>
      </w:r>
      <w:r w:rsidR="00B74020" w:rsidRPr="008A5FCD">
        <w:rPr>
          <w:b/>
          <w:bCs/>
          <w:sz w:val="28"/>
          <w:szCs w:val="28"/>
        </w:rPr>
        <w:t>Constitution d’un groupe de travail</w:t>
      </w:r>
    </w:p>
    <w:p w14:paraId="234EC18D" w14:textId="6765FC70" w:rsidR="00B74020" w:rsidRPr="008A5FCD" w:rsidRDefault="00B74020" w:rsidP="008A5FCD">
      <w:pPr>
        <w:pStyle w:val="Paragraphedeliste"/>
        <w:ind w:left="0"/>
        <w:jc w:val="both"/>
        <w:rPr>
          <w:sz w:val="24"/>
          <w:szCs w:val="24"/>
        </w:rPr>
      </w:pPr>
      <w:r w:rsidRPr="008A5FCD">
        <w:rPr>
          <w:sz w:val="24"/>
          <w:szCs w:val="24"/>
        </w:rPr>
        <w:t>La phase suivante consiste à constituer un groupe de travail pluridisciplinaire afin d’élaborer le DUERP de façon à ce que l’ensemble des situations à risques soient recensées. Pour cela, il est important de faire participer et d’impliquer les salariés correctement formés aux différentes machines et postes de travail pour mieux prendre en compte ces situations. En effet, ce sont les premiers concernés car ce sont eux qui sont directement exposés aux risques dans l’entreprise. Ils connaissent parfaitement la réalité du terrain, les risques liés à leur poste de travail et les décalages qui pourraient exister entre ce qui est demandé et ce qui est réellement fait.</w:t>
      </w:r>
    </w:p>
    <w:p w14:paraId="610532ED" w14:textId="77777777" w:rsidR="007A7554" w:rsidRPr="008A5FCD" w:rsidRDefault="005058A1" w:rsidP="005058A1">
      <w:pPr>
        <w:rPr>
          <w:sz w:val="28"/>
          <w:szCs w:val="28"/>
        </w:rPr>
      </w:pPr>
      <w:r w:rsidRPr="008A5FCD">
        <w:rPr>
          <w:b/>
          <w:bCs/>
          <w:sz w:val="28"/>
          <w:szCs w:val="28"/>
        </w:rPr>
        <w:t>2-Détermination des unités de travail</w:t>
      </w:r>
      <w:r w:rsidRPr="008A5FCD">
        <w:rPr>
          <w:sz w:val="28"/>
          <w:szCs w:val="28"/>
        </w:rPr>
        <w:t xml:space="preserve">, </w:t>
      </w:r>
    </w:p>
    <w:p w14:paraId="0525E0FB" w14:textId="19FE92DC" w:rsidR="007A7554" w:rsidRPr="008A5FCD" w:rsidRDefault="00A04232" w:rsidP="008A5FCD">
      <w:pPr>
        <w:jc w:val="both"/>
        <w:rPr>
          <w:sz w:val="24"/>
          <w:szCs w:val="24"/>
        </w:rPr>
      </w:pPr>
      <w:r w:rsidRPr="008A5FCD">
        <w:rPr>
          <w:sz w:val="24"/>
          <w:szCs w:val="24"/>
        </w:rPr>
        <w:t>Localisations</w:t>
      </w:r>
      <w:r w:rsidR="005058A1" w:rsidRPr="008A5FCD">
        <w:rPr>
          <w:sz w:val="24"/>
          <w:szCs w:val="24"/>
        </w:rPr>
        <w:t xml:space="preserve"> et postes de travail Afin de clôturer l’étape de préparation, le but est maintenant de définir les unités de travail, les localisations ainsi que les fonctions pour pouvoir réaliser l’évaluation des risques la plus pertinente possible.</w:t>
      </w:r>
    </w:p>
    <w:p w14:paraId="4E9252B7" w14:textId="7D5D7386" w:rsidR="005058A1" w:rsidRPr="008A5FCD" w:rsidRDefault="005058A1" w:rsidP="008A5FCD">
      <w:pPr>
        <w:jc w:val="both"/>
        <w:rPr>
          <w:sz w:val="24"/>
          <w:szCs w:val="24"/>
        </w:rPr>
      </w:pPr>
      <w:r w:rsidRPr="008A5FCD">
        <w:rPr>
          <w:sz w:val="24"/>
          <w:szCs w:val="24"/>
        </w:rPr>
        <w:t xml:space="preserve"> </w:t>
      </w:r>
      <w:r w:rsidRPr="008A5FCD">
        <w:rPr>
          <w:b/>
          <w:bCs/>
          <w:sz w:val="24"/>
          <w:szCs w:val="24"/>
        </w:rPr>
        <w:t>Les unités de travail</w:t>
      </w:r>
      <w:r w:rsidRPr="008A5FCD">
        <w:rPr>
          <w:sz w:val="24"/>
          <w:szCs w:val="24"/>
        </w:rPr>
        <w:t xml:space="preserve"> La définition des unités de travail est propre à chaque entreprise. Elle consiste à faire un découpage virtuel de l’entreprise en plusieurs sous-ensembles regroupant chacun plusieurs salariés exposés à des situations à risques similaires ou qui sont emmenés à rencontrer des conditions d’expositions à des risques analogues</w:t>
      </w:r>
    </w:p>
    <w:p w14:paraId="7E52090C" w14:textId="032783BF" w:rsidR="00B74020" w:rsidRPr="008A5FCD" w:rsidRDefault="007A7554" w:rsidP="008A5FCD">
      <w:pPr>
        <w:pStyle w:val="Paragraphedeliste"/>
        <w:ind w:left="0"/>
        <w:jc w:val="both"/>
        <w:rPr>
          <w:sz w:val="24"/>
          <w:szCs w:val="24"/>
        </w:rPr>
      </w:pPr>
      <w:r w:rsidRPr="008A5FCD">
        <w:rPr>
          <w:b/>
          <w:bCs/>
          <w:sz w:val="24"/>
          <w:szCs w:val="24"/>
        </w:rPr>
        <w:t>Les fonctions</w:t>
      </w:r>
      <w:r w:rsidRPr="008A5FCD">
        <w:rPr>
          <w:sz w:val="24"/>
          <w:szCs w:val="24"/>
        </w:rPr>
        <w:t xml:space="preserve"> La fonction permet de donner une vision d’ensemble de l’organisation de l’entreprise et facilite la définition de l’organigramme</w:t>
      </w:r>
    </w:p>
    <w:p w14:paraId="19654137" w14:textId="5C839BB8" w:rsidR="00B74020" w:rsidRDefault="00B74020" w:rsidP="00B74020">
      <w:pPr>
        <w:pStyle w:val="Paragraphedeliste"/>
      </w:pPr>
    </w:p>
    <w:p w14:paraId="2EA1AE9E" w14:textId="77777777" w:rsidR="002758C7" w:rsidRPr="008A5FCD" w:rsidRDefault="002758C7" w:rsidP="002758C7">
      <w:pPr>
        <w:rPr>
          <w:sz w:val="28"/>
          <w:szCs w:val="28"/>
        </w:rPr>
      </w:pPr>
      <w:r w:rsidRPr="008A5FCD">
        <w:rPr>
          <w:b/>
          <w:bCs/>
          <w:sz w:val="28"/>
          <w:szCs w:val="28"/>
        </w:rPr>
        <w:t>3- Évaluation des risques</w:t>
      </w:r>
      <w:r w:rsidRPr="008A5FCD">
        <w:rPr>
          <w:sz w:val="28"/>
          <w:szCs w:val="28"/>
        </w:rPr>
        <w:t xml:space="preserve"> </w:t>
      </w:r>
    </w:p>
    <w:p w14:paraId="3FF9B949" w14:textId="08734328" w:rsidR="00B74020" w:rsidRPr="008A5FCD" w:rsidRDefault="002758C7" w:rsidP="008A5FCD">
      <w:pPr>
        <w:jc w:val="both"/>
        <w:rPr>
          <w:sz w:val="24"/>
          <w:szCs w:val="24"/>
        </w:rPr>
      </w:pPr>
      <w:r w:rsidRPr="008A5FCD">
        <w:rPr>
          <w:sz w:val="24"/>
          <w:szCs w:val="24"/>
        </w:rPr>
        <w:t>La seconde étape consiste à évaluer les risques présents dans chaque unité de travail. Dans un premier temps, l’objectif est d’identifier les sources et facteurs de dangers ainsi que les risques professionnels associés. Dans un second temps, le but est de déterminer les mesures de prévention et de protection déjà existantes afin de hiérarchiser et prioriser les risques</w:t>
      </w:r>
    </w:p>
    <w:p w14:paraId="6226FB91" w14:textId="77777777" w:rsidR="008A5FCD" w:rsidRDefault="008A5FCD" w:rsidP="002758C7">
      <w:pPr>
        <w:rPr>
          <w:b/>
          <w:bCs/>
        </w:rPr>
      </w:pPr>
    </w:p>
    <w:p w14:paraId="3AF352AE" w14:textId="77777777" w:rsidR="008A5FCD" w:rsidRDefault="008A5FCD" w:rsidP="002758C7">
      <w:pPr>
        <w:rPr>
          <w:b/>
          <w:bCs/>
        </w:rPr>
      </w:pPr>
    </w:p>
    <w:p w14:paraId="57473E4D" w14:textId="77777777" w:rsidR="008A5FCD" w:rsidRDefault="008A5FCD" w:rsidP="002758C7">
      <w:pPr>
        <w:rPr>
          <w:b/>
          <w:bCs/>
        </w:rPr>
      </w:pPr>
    </w:p>
    <w:p w14:paraId="773E1664" w14:textId="77777777" w:rsidR="008A5FCD" w:rsidRDefault="008A5FCD" w:rsidP="002758C7">
      <w:pPr>
        <w:rPr>
          <w:b/>
          <w:bCs/>
        </w:rPr>
      </w:pPr>
    </w:p>
    <w:p w14:paraId="793B8166" w14:textId="77777777" w:rsidR="008A5FCD" w:rsidRDefault="008A5FCD" w:rsidP="002758C7">
      <w:pPr>
        <w:rPr>
          <w:b/>
          <w:bCs/>
        </w:rPr>
      </w:pPr>
    </w:p>
    <w:p w14:paraId="015CC401" w14:textId="77777777" w:rsidR="008A5FCD" w:rsidRDefault="008A5FCD" w:rsidP="002758C7">
      <w:pPr>
        <w:rPr>
          <w:b/>
          <w:bCs/>
        </w:rPr>
      </w:pPr>
    </w:p>
    <w:p w14:paraId="222D3C0E" w14:textId="77777777" w:rsidR="008A5FCD" w:rsidRDefault="008A5FCD" w:rsidP="002758C7">
      <w:pPr>
        <w:rPr>
          <w:b/>
          <w:bCs/>
        </w:rPr>
      </w:pPr>
    </w:p>
    <w:p w14:paraId="24A28F8F" w14:textId="77777777" w:rsidR="008A5FCD" w:rsidRDefault="008A5FCD" w:rsidP="002758C7">
      <w:pPr>
        <w:rPr>
          <w:b/>
          <w:bCs/>
        </w:rPr>
      </w:pPr>
    </w:p>
    <w:p w14:paraId="48E4136C" w14:textId="3C65B376" w:rsidR="00D73671" w:rsidRPr="00D73671" w:rsidRDefault="00D73671" w:rsidP="002758C7">
      <w:pPr>
        <w:rPr>
          <w:b/>
          <w:bCs/>
        </w:rPr>
      </w:pPr>
      <w:r w:rsidRPr="00D73671">
        <w:rPr>
          <w:b/>
          <w:bCs/>
        </w:rPr>
        <w:t>La liste des différents types de dangers pouvant être retrouvés sont les suivants :</w:t>
      </w:r>
    </w:p>
    <w:p w14:paraId="3375CE25" w14:textId="77777777" w:rsidR="00D73671" w:rsidRDefault="00D73671" w:rsidP="002758C7"/>
    <w:p w14:paraId="0E3F9840" w14:textId="49723224" w:rsidR="00D73671" w:rsidRDefault="00D73671" w:rsidP="002758C7">
      <w:r>
        <w:rPr>
          <w:noProof/>
        </w:rPr>
        <w:drawing>
          <wp:anchor distT="0" distB="0" distL="114300" distR="114300" simplePos="0" relativeHeight="251658240" behindDoc="1" locked="0" layoutInCell="1" allowOverlap="1" wp14:anchorId="303D0DBE" wp14:editId="55386FEE">
            <wp:simplePos x="0" y="0"/>
            <wp:positionH relativeFrom="column">
              <wp:posOffset>338455</wp:posOffset>
            </wp:positionH>
            <wp:positionV relativeFrom="paragraph">
              <wp:posOffset>3529330</wp:posOffset>
            </wp:positionV>
            <wp:extent cx="5019675" cy="4253230"/>
            <wp:effectExtent l="19050" t="19050" r="28575" b="13970"/>
            <wp:wrapTight wrapText="bothSides">
              <wp:wrapPolygon edited="0">
                <wp:start x="-82" y="-97"/>
                <wp:lineTo x="-82" y="21574"/>
                <wp:lineTo x="21641" y="21574"/>
                <wp:lineTo x="21641" y="-97"/>
                <wp:lineTo x="-82" y="-97"/>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8359" t="18519" r="18320" b="16226"/>
                    <a:stretch/>
                  </pic:blipFill>
                  <pic:spPr bwMode="auto">
                    <a:xfrm>
                      <a:off x="0" y="0"/>
                      <a:ext cx="5019675" cy="4253230"/>
                    </a:xfrm>
                    <a:prstGeom prst="rect">
                      <a:avLst/>
                    </a:prstGeom>
                    <a:ln>
                      <a:solidFill>
                        <a:schemeClr val="tx2">
                          <a:lumMod val="60000"/>
                          <a:lumOff val="40000"/>
                        </a:schemeClr>
                      </a:solid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1" locked="0" layoutInCell="1" allowOverlap="1" wp14:anchorId="5E9C590C" wp14:editId="0532DAB7">
            <wp:simplePos x="0" y="0"/>
            <wp:positionH relativeFrom="column">
              <wp:posOffset>138430</wp:posOffset>
            </wp:positionH>
            <wp:positionV relativeFrom="paragraph">
              <wp:posOffset>0</wp:posOffset>
            </wp:positionV>
            <wp:extent cx="5513070" cy="2914650"/>
            <wp:effectExtent l="19050" t="19050" r="11430" b="19050"/>
            <wp:wrapTight wrapText="bothSides">
              <wp:wrapPolygon edited="0">
                <wp:start x="-75" y="-141"/>
                <wp:lineTo x="-75" y="21600"/>
                <wp:lineTo x="21570" y="21600"/>
                <wp:lineTo x="21570" y="-141"/>
                <wp:lineTo x="-75" y="-141"/>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2738" t="35273" r="15344" b="15932"/>
                    <a:stretch/>
                  </pic:blipFill>
                  <pic:spPr bwMode="auto">
                    <a:xfrm>
                      <a:off x="0" y="0"/>
                      <a:ext cx="5513070" cy="2914650"/>
                    </a:xfrm>
                    <a:prstGeom prst="rect">
                      <a:avLst/>
                    </a:prstGeom>
                    <a:ln>
                      <a:solidFill>
                        <a:schemeClr val="tx2">
                          <a:lumMod val="60000"/>
                          <a:lumOff val="4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FA5A9B" w14:textId="09369338" w:rsidR="00D73671" w:rsidRDefault="00D73671" w:rsidP="002758C7"/>
    <w:p w14:paraId="0DBA7A1A" w14:textId="45EAF81C" w:rsidR="00D73671" w:rsidRDefault="00D73671" w:rsidP="002758C7"/>
    <w:p w14:paraId="623D1AA5" w14:textId="5D3408ED" w:rsidR="00D73671" w:rsidRDefault="00D73671" w:rsidP="002758C7"/>
    <w:p w14:paraId="304755E6" w14:textId="3BB71E50" w:rsidR="00D73671" w:rsidRDefault="00D73671" w:rsidP="002758C7"/>
    <w:p w14:paraId="7B12C105" w14:textId="1983D47B" w:rsidR="00D73671" w:rsidRDefault="00D73671" w:rsidP="002758C7"/>
    <w:p w14:paraId="717B294E" w14:textId="1CEC7F23" w:rsidR="00D73671" w:rsidRDefault="00D73671" w:rsidP="002758C7"/>
    <w:p w14:paraId="37D62779" w14:textId="2DB52AEB" w:rsidR="00D73671" w:rsidRDefault="00D73671" w:rsidP="002758C7"/>
    <w:p w14:paraId="1A3C4AAC" w14:textId="16095F09" w:rsidR="00D73671" w:rsidRDefault="00D73671" w:rsidP="002758C7"/>
    <w:p w14:paraId="008F98BE" w14:textId="1FE3548B" w:rsidR="00D73671" w:rsidRDefault="00D73671" w:rsidP="002758C7"/>
    <w:p w14:paraId="6F2F0FB8" w14:textId="7B7AE629" w:rsidR="00D73671" w:rsidRDefault="00D73671" w:rsidP="002758C7"/>
    <w:p w14:paraId="34DCB319" w14:textId="11CF97D5" w:rsidR="00D73671" w:rsidRDefault="00D73671" w:rsidP="002758C7"/>
    <w:p w14:paraId="6400805F" w14:textId="0249ACFC" w:rsidR="00D73671" w:rsidRDefault="00D73671" w:rsidP="002758C7"/>
    <w:p w14:paraId="5F7DE54F" w14:textId="7BD2F684" w:rsidR="00D73671" w:rsidRDefault="00D73671" w:rsidP="002758C7"/>
    <w:p w14:paraId="67482F98" w14:textId="5756CDFB" w:rsidR="00D73671" w:rsidRDefault="00D73671" w:rsidP="002758C7"/>
    <w:p w14:paraId="38290860" w14:textId="19331DD3" w:rsidR="00D73671" w:rsidRDefault="00D73671" w:rsidP="002758C7"/>
    <w:p w14:paraId="590BDE0D" w14:textId="37526D9E" w:rsidR="00D73671" w:rsidRDefault="00D73671" w:rsidP="002758C7"/>
    <w:p w14:paraId="70441884" w14:textId="7F6D8326" w:rsidR="00D73671" w:rsidRDefault="00D73671" w:rsidP="002758C7"/>
    <w:p w14:paraId="702A2DF1" w14:textId="038E3893" w:rsidR="00D73671" w:rsidRPr="008A5FCD" w:rsidRDefault="00D73671" w:rsidP="002758C7">
      <w:pPr>
        <w:rPr>
          <w:b/>
          <w:bCs/>
          <w:sz w:val="28"/>
          <w:szCs w:val="28"/>
        </w:rPr>
      </w:pPr>
      <w:r w:rsidRPr="008A5FCD">
        <w:rPr>
          <w:b/>
          <w:bCs/>
          <w:sz w:val="28"/>
          <w:szCs w:val="28"/>
        </w:rPr>
        <w:lastRenderedPageBreak/>
        <w:t>4-Cotation et hiérarchisation des risques</w:t>
      </w:r>
    </w:p>
    <w:p w14:paraId="3B73C7E5" w14:textId="77777777" w:rsidR="00D73671" w:rsidRPr="008A5FCD" w:rsidRDefault="00D73671" w:rsidP="008A5FCD">
      <w:pPr>
        <w:spacing w:after="0" w:line="240" w:lineRule="auto"/>
        <w:jc w:val="both"/>
        <w:rPr>
          <w:sz w:val="24"/>
          <w:szCs w:val="24"/>
        </w:rPr>
      </w:pPr>
      <w:r w:rsidRPr="008A5FCD">
        <w:rPr>
          <w:sz w:val="24"/>
          <w:szCs w:val="24"/>
        </w:rPr>
        <w:t>La cotation des risques est un point à ne pas négliger car c’est cette étape qui permet d’aboutir à une priorisation des risques et donc à la priorisation des actions à mener. Cette cotation est constitué de deux étapes :</w:t>
      </w:r>
    </w:p>
    <w:p w14:paraId="65E8CA0E" w14:textId="4E641A65" w:rsidR="00D73671" w:rsidRPr="008A5FCD" w:rsidRDefault="00D73671" w:rsidP="008A5FCD">
      <w:pPr>
        <w:spacing w:after="0" w:line="240" w:lineRule="auto"/>
        <w:jc w:val="both"/>
        <w:rPr>
          <w:sz w:val="24"/>
          <w:szCs w:val="24"/>
        </w:rPr>
      </w:pPr>
      <w:r w:rsidRPr="008A5FCD">
        <w:rPr>
          <w:sz w:val="24"/>
          <w:szCs w:val="24"/>
        </w:rPr>
        <w:t xml:space="preserve">    a- La cotation du risque brut </w:t>
      </w:r>
    </w:p>
    <w:p w14:paraId="021D06E5" w14:textId="749A9BC2" w:rsidR="00D73671" w:rsidRPr="008A5FCD" w:rsidRDefault="00D73671" w:rsidP="008A5FCD">
      <w:pPr>
        <w:spacing w:after="0" w:line="240" w:lineRule="auto"/>
        <w:jc w:val="both"/>
        <w:rPr>
          <w:sz w:val="24"/>
          <w:szCs w:val="24"/>
        </w:rPr>
      </w:pPr>
      <w:r w:rsidRPr="008A5FCD">
        <w:rPr>
          <w:sz w:val="24"/>
          <w:szCs w:val="24"/>
        </w:rPr>
        <w:t xml:space="preserve">    b- La cotation du risque résiduel</w:t>
      </w:r>
    </w:p>
    <w:p w14:paraId="6A566785" w14:textId="0FCE57E0" w:rsidR="005377E1" w:rsidRDefault="005377E1" w:rsidP="003B68E5">
      <w:pPr>
        <w:spacing w:after="0" w:line="240" w:lineRule="auto"/>
      </w:pPr>
    </w:p>
    <w:p w14:paraId="001DEDB6" w14:textId="100B39BD" w:rsidR="005377E1" w:rsidRDefault="005377E1" w:rsidP="005377E1">
      <w:pPr>
        <w:rPr>
          <w:b/>
          <w:bCs/>
        </w:rPr>
      </w:pPr>
      <w:r w:rsidRPr="00044F79">
        <w:rPr>
          <w:b/>
          <w:bCs/>
        </w:rPr>
        <w:t xml:space="preserve">    </w:t>
      </w:r>
      <w:r w:rsidR="00044F79" w:rsidRPr="007A257B">
        <w:rPr>
          <w:b/>
          <w:bCs/>
          <w:sz w:val="24"/>
          <w:szCs w:val="24"/>
        </w:rPr>
        <w:t>4-1</w:t>
      </w:r>
      <w:r w:rsidRPr="007A257B">
        <w:rPr>
          <w:b/>
          <w:bCs/>
          <w:sz w:val="24"/>
          <w:szCs w:val="24"/>
        </w:rPr>
        <w:t xml:space="preserve">- La cotation du risque brut </w:t>
      </w:r>
    </w:p>
    <w:p w14:paraId="709838D2" w14:textId="77777777" w:rsidR="00044F79" w:rsidRPr="008A5FCD" w:rsidRDefault="00044F79" w:rsidP="008A5FCD">
      <w:pPr>
        <w:spacing w:after="0" w:line="240" w:lineRule="auto"/>
        <w:jc w:val="both"/>
        <w:rPr>
          <w:sz w:val="24"/>
          <w:szCs w:val="24"/>
        </w:rPr>
      </w:pPr>
      <w:r w:rsidRPr="008A5FCD">
        <w:rPr>
          <w:sz w:val="24"/>
          <w:szCs w:val="24"/>
        </w:rPr>
        <w:t>La cotation du risque brut consiste à évaluer le risque sans tenir compte des moyens de maitrise existants. Elle revient à évaluer l'exposition du ou des salariés au danger identifié selon 2 critères :</w:t>
      </w:r>
    </w:p>
    <w:p w14:paraId="15F9312A" w14:textId="01A781FB" w:rsidR="00044F79" w:rsidRPr="008A5FCD" w:rsidRDefault="00044F79" w:rsidP="008A5FCD">
      <w:pPr>
        <w:spacing w:after="0" w:line="240" w:lineRule="auto"/>
        <w:jc w:val="both"/>
        <w:rPr>
          <w:sz w:val="24"/>
          <w:szCs w:val="24"/>
        </w:rPr>
      </w:pPr>
      <w:r w:rsidRPr="008A5FCD">
        <w:rPr>
          <w:sz w:val="24"/>
          <w:szCs w:val="24"/>
        </w:rPr>
        <w:t xml:space="preserve">                      1. La gravité (G) </w:t>
      </w:r>
    </w:p>
    <w:p w14:paraId="020E2F36" w14:textId="77777777" w:rsidR="008A5FCD" w:rsidRDefault="00044F79" w:rsidP="008A5FCD">
      <w:pPr>
        <w:spacing w:after="0" w:line="240" w:lineRule="auto"/>
        <w:jc w:val="both"/>
        <w:rPr>
          <w:sz w:val="24"/>
          <w:szCs w:val="24"/>
        </w:rPr>
      </w:pPr>
      <w:r w:rsidRPr="008A5FCD">
        <w:rPr>
          <w:sz w:val="24"/>
          <w:szCs w:val="24"/>
        </w:rPr>
        <w:t xml:space="preserve">                      2. La fréquence d’exposition (F) Le risque brut est le résultat du produit de ces </w:t>
      </w:r>
    </w:p>
    <w:p w14:paraId="7A0DD7D5" w14:textId="4AD09EBB" w:rsidR="005377E1" w:rsidRDefault="008A5FCD" w:rsidP="008A5FCD">
      <w:pPr>
        <w:spacing w:after="0" w:line="240" w:lineRule="auto"/>
        <w:jc w:val="both"/>
        <w:rPr>
          <w:sz w:val="24"/>
          <w:szCs w:val="24"/>
        </w:rPr>
      </w:pPr>
      <w:r>
        <w:rPr>
          <w:sz w:val="24"/>
          <w:szCs w:val="24"/>
        </w:rPr>
        <w:t xml:space="preserve">                         </w:t>
      </w:r>
      <w:r w:rsidR="00044F79" w:rsidRPr="008A5FCD">
        <w:rPr>
          <w:sz w:val="24"/>
          <w:szCs w:val="24"/>
        </w:rPr>
        <w:t>deux données :</w:t>
      </w:r>
    </w:p>
    <w:p w14:paraId="40665548" w14:textId="77777777" w:rsidR="008A5FCD" w:rsidRPr="008A5FCD" w:rsidRDefault="008A5FCD" w:rsidP="008A5FCD">
      <w:pPr>
        <w:spacing w:after="0" w:line="240" w:lineRule="auto"/>
        <w:jc w:val="both"/>
        <w:rPr>
          <w:sz w:val="24"/>
          <w:szCs w:val="24"/>
        </w:rPr>
      </w:pPr>
    </w:p>
    <w:p w14:paraId="6E3FC3A4" w14:textId="30E293D5" w:rsidR="00044F79" w:rsidRDefault="00044F79" w:rsidP="003B68E5">
      <w:pPr>
        <w:spacing w:after="0" w:line="240" w:lineRule="auto"/>
        <w:rPr>
          <w:b/>
          <w:bCs/>
          <w:sz w:val="28"/>
          <w:szCs w:val="28"/>
        </w:rPr>
      </w:pPr>
      <w:r w:rsidRPr="00044F79">
        <w:rPr>
          <w:b/>
          <w:bCs/>
        </w:rPr>
        <w:t xml:space="preserve">                             </w:t>
      </w:r>
      <w:r w:rsidRPr="002E39AE">
        <w:rPr>
          <w:b/>
          <w:bCs/>
          <w:sz w:val="28"/>
          <w:szCs w:val="28"/>
          <w:highlight w:val="yellow"/>
        </w:rPr>
        <w:t>Risque brut = Gravité (G) × Fréquence (F)</w:t>
      </w:r>
    </w:p>
    <w:p w14:paraId="7F4E22B3" w14:textId="77777777" w:rsidR="008A5FCD" w:rsidRDefault="008A5FCD" w:rsidP="003B68E5">
      <w:pPr>
        <w:spacing w:after="0" w:line="240" w:lineRule="auto"/>
        <w:rPr>
          <w:b/>
          <w:bCs/>
        </w:rPr>
      </w:pPr>
    </w:p>
    <w:tbl>
      <w:tblPr>
        <w:tblW w:w="8080" w:type="dxa"/>
        <w:tblCellMar>
          <w:left w:w="0" w:type="dxa"/>
          <w:right w:w="0" w:type="dxa"/>
        </w:tblCellMar>
        <w:tblLook w:val="0420" w:firstRow="1" w:lastRow="0" w:firstColumn="0" w:lastColumn="0" w:noHBand="0" w:noVBand="1"/>
      </w:tblPr>
      <w:tblGrid>
        <w:gridCol w:w="308"/>
        <w:gridCol w:w="7772"/>
      </w:tblGrid>
      <w:tr w:rsidR="00D36C67" w:rsidRPr="00D36C67" w14:paraId="1D97FC8C" w14:textId="77777777" w:rsidTr="008A5FCD">
        <w:trPr>
          <w:trHeight w:val="886"/>
        </w:trPr>
        <w:tc>
          <w:tcPr>
            <w:tcW w:w="8080" w:type="dxa"/>
            <w:gridSpan w:val="2"/>
            <w:tcBorders>
              <w:top w:val="single" w:sz="4" w:space="0" w:color="auto"/>
              <w:left w:val="single" w:sz="4" w:space="0" w:color="auto"/>
              <w:bottom w:val="single" w:sz="8" w:space="0" w:color="4F81BD"/>
              <w:right w:val="single" w:sz="4" w:space="0" w:color="auto"/>
            </w:tcBorders>
            <w:shd w:val="clear" w:color="auto" w:fill="auto"/>
            <w:tcMar>
              <w:top w:w="72" w:type="dxa"/>
              <w:left w:w="144" w:type="dxa"/>
              <w:bottom w:w="72" w:type="dxa"/>
              <w:right w:w="144" w:type="dxa"/>
            </w:tcMar>
            <w:hideMark/>
          </w:tcPr>
          <w:p w14:paraId="12882A83" w14:textId="77777777" w:rsidR="00D36C67" w:rsidRDefault="00D36C67" w:rsidP="008A5FCD">
            <w:pPr>
              <w:spacing w:after="0" w:line="240" w:lineRule="auto"/>
              <w:rPr>
                <w:b/>
                <w:bCs/>
              </w:rPr>
            </w:pPr>
            <w:r>
              <w:rPr>
                <w:b/>
                <w:bCs/>
              </w:rPr>
              <w:t xml:space="preserve">Cotation de la </w:t>
            </w:r>
            <w:r w:rsidR="00F03017">
              <w:rPr>
                <w:b/>
                <w:bCs/>
              </w:rPr>
              <w:t xml:space="preserve">gravité </w:t>
            </w:r>
            <w:r w:rsidR="00F03017" w:rsidRPr="00D36C67">
              <w:rPr>
                <w:b/>
                <w:bCs/>
              </w:rPr>
              <w:t>des</w:t>
            </w:r>
            <w:r w:rsidRPr="00D36C67">
              <w:rPr>
                <w:b/>
                <w:bCs/>
              </w:rPr>
              <w:t xml:space="preserve"> risques</w:t>
            </w:r>
          </w:p>
          <w:p w14:paraId="2CD5B546" w14:textId="2E59CEDC" w:rsidR="00FA7AC5" w:rsidRPr="00D36C67" w:rsidRDefault="00FA7AC5" w:rsidP="008A5FCD">
            <w:pPr>
              <w:spacing w:after="0" w:line="240" w:lineRule="auto"/>
              <w:rPr>
                <w:b/>
                <w:bCs/>
              </w:rPr>
            </w:pPr>
            <w:r>
              <w:t>Le but de cette étape est de coter la gravité du dommage redouté sans prendre en compte les mesures de prévention déjà existantes</w:t>
            </w:r>
          </w:p>
        </w:tc>
      </w:tr>
      <w:tr w:rsidR="00D36C67" w:rsidRPr="00D36C67" w14:paraId="35AEB1ED" w14:textId="77777777" w:rsidTr="008A5FCD">
        <w:trPr>
          <w:trHeight w:hRule="exact" w:val="510"/>
        </w:trPr>
        <w:tc>
          <w:tcPr>
            <w:tcW w:w="308" w:type="dxa"/>
            <w:tcBorders>
              <w:top w:val="single" w:sz="8" w:space="0" w:color="4F81BD"/>
              <w:left w:val="single" w:sz="4" w:space="0" w:color="auto"/>
              <w:bottom w:val="nil"/>
              <w:right w:val="nil"/>
            </w:tcBorders>
            <w:shd w:val="clear" w:color="auto" w:fill="E9EDF4"/>
            <w:tcMar>
              <w:top w:w="72" w:type="dxa"/>
              <w:left w:w="144" w:type="dxa"/>
              <w:bottom w:w="72" w:type="dxa"/>
              <w:right w:w="144" w:type="dxa"/>
            </w:tcMar>
          </w:tcPr>
          <w:p w14:paraId="6AC05096" w14:textId="4C95A722" w:rsidR="00D36C67" w:rsidRPr="00D36C67" w:rsidRDefault="00D36C67" w:rsidP="00D36C67">
            <w:pPr>
              <w:rPr>
                <w:b/>
                <w:bCs/>
              </w:rPr>
            </w:pPr>
          </w:p>
        </w:tc>
        <w:tc>
          <w:tcPr>
            <w:tcW w:w="7772" w:type="dxa"/>
            <w:tcBorders>
              <w:top w:val="single" w:sz="8" w:space="0" w:color="4F81BD"/>
              <w:left w:val="nil"/>
              <w:bottom w:val="nil"/>
              <w:right w:val="single" w:sz="4" w:space="0" w:color="auto"/>
            </w:tcBorders>
            <w:shd w:val="clear" w:color="auto" w:fill="E9EDF4"/>
            <w:tcMar>
              <w:top w:w="72" w:type="dxa"/>
              <w:left w:w="144" w:type="dxa"/>
              <w:bottom w:w="72" w:type="dxa"/>
              <w:right w:w="144" w:type="dxa"/>
            </w:tcMar>
            <w:hideMark/>
          </w:tcPr>
          <w:p w14:paraId="6EE08080" w14:textId="77777777" w:rsidR="00D36C67" w:rsidRPr="00D36C67" w:rsidRDefault="00D36C67" w:rsidP="00D36C67">
            <w:pPr>
              <w:rPr>
                <w:b/>
                <w:bCs/>
              </w:rPr>
            </w:pPr>
            <w:r w:rsidRPr="00D36C67">
              <w:rPr>
                <w:b/>
                <w:bCs/>
              </w:rPr>
              <w:t>Gravité des dommages (G)</w:t>
            </w:r>
          </w:p>
        </w:tc>
      </w:tr>
      <w:tr w:rsidR="00D36C67" w:rsidRPr="00D36C67" w14:paraId="33CD919E" w14:textId="77777777" w:rsidTr="008A5FCD">
        <w:trPr>
          <w:trHeight w:hRule="exact" w:val="510"/>
        </w:trPr>
        <w:tc>
          <w:tcPr>
            <w:tcW w:w="308" w:type="dxa"/>
            <w:tcBorders>
              <w:top w:val="nil"/>
              <w:left w:val="single" w:sz="4" w:space="0" w:color="auto"/>
              <w:bottom w:val="nil"/>
              <w:right w:val="nil"/>
            </w:tcBorders>
            <w:shd w:val="clear" w:color="auto" w:fill="auto"/>
            <w:tcMar>
              <w:top w:w="72" w:type="dxa"/>
              <w:left w:w="144" w:type="dxa"/>
              <w:bottom w:w="72" w:type="dxa"/>
              <w:right w:w="144" w:type="dxa"/>
            </w:tcMar>
          </w:tcPr>
          <w:p w14:paraId="09EC9BA8" w14:textId="24399E9E" w:rsidR="00D36C67" w:rsidRPr="00D36C67" w:rsidRDefault="00D36C67" w:rsidP="00D36C67">
            <w:pPr>
              <w:rPr>
                <w:b/>
                <w:bCs/>
              </w:rPr>
            </w:pPr>
          </w:p>
        </w:tc>
        <w:tc>
          <w:tcPr>
            <w:tcW w:w="7772" w:type="dxa"/>
            <w:tcBorders>
              <w:top w:val="nil"/>
              <w:left w:val="nil"/>
              <w:bottom w:val="nil"/>
              <w:right w:val="single" w:sz="4" w:space="0" w:color="auto"/>
            </w:tcBorders>
            <w:shd w:val="clear" w:color="auto" w:fill="auto"/>
            <w:tcMar>
              <w:top w:w="72" w:type="dxa"/>
              <w:left w:w="144" w:type="dxa"/>
              <w:bottom w:w="72" w:type="dxa"/>
              <w:right w:w="144" w:type="dxa"/>
            </w:tcMar>
            <w:hideMark/>
          </w:tcPr>
          <w:p w14:paraId="551C253E" w14:textId="6BFE15CF" w:rsidR="00D36C67" w:rsidRPr="00D36C67" w:rsidRDefault="00D36C67" w:rsidP="00D36C67">
            <w:pPr>
              <w:rPr>
                <w:b/>
                <w:bCs/>
              </w:rPr>
            </w:pPr>
            <w:r w:rsidRPr="00D36C67">
              <w:rPr>
                <w:b/>
                <w:bCs/>
              </w:rPr>
              <w:t xml:space="preserve">1- </w:t>
            </w:r>
            <w:r>
              <w:rPr>
                <w:b/>
                <w:bCs/>
              </w:rPr>
              <w:t>Lésions mineurs-</w:t>
            </w:r>
            <w:r w:rsidRPr="00D36C67">
              <w:rPr>
                <w:b/>
                <w:bCs/>
              </w:rPr>
              <w:t xml:space="preserve"> (effet négligeable sur la santé)</w:t>
            </w:r>
            <w:r>
              <w:rPr>
                <w:b/>
                <w:bCs/>
              </w:rPr>
              <w:t xml:space="preserve"> -sans arrêt de travail</w:t>
            </w:r>
          </w:p>
        </w:tc>
      </w:tr>
      <w:tr w:rsidR="00D36C67" w:rsidRPr="00D36C67" w14:paraId="48A1245A" w14:textId="77777777" w:rsidTr="008A5FCD">
        <w:trPr>
          <w:trHeight w:hRule="exact" w:val="510"/>
        </w:trPr>
        <w:tc>
          <w:tcPr>
            <w:tcW w:w="308" w:type="dxa"/>
            <w:tcBorders>
              <w:top w:val="nil"/>
              <w:left w:val="single" w:sz="4" w:space="0" w:color="auto"/>
              <w:bottom w:val="nil"/>
              <w:right w:val="nil"/>
            </w:tcBorders>
            <w:shd w:val="clear" w:color="auto" w:fill="E9EDF4"/>
            <w:tcMar>
              <w:top w:w="72" w:type="dxa"/>
              <w:left w:w="144" w:type="dxa"/>
              <w:bottom w:w="72" w:type="dxa"/>
              <w:right w:w="144" w:type="dxa"/>
            </w:tcMar>
          </w:tcPr>
          <w:p w14:paraId="705828EC" w14:textId="5186D004" w:rsidR="00D36C67" w:rsidRPr="00D36C67" w:rsidRDefault="00D36C67" w:rsidP="00D36C67">
            <w:pPr>
              <w:rPr>
                <w:b/>
                <w:bCs/>
              </w:rPr>
            </w:pPr>
          </w:p>
        </w:tc>
        <w:tc>
          <w:tcPr>
            <w:tcW w:w="7772" w:type="dxa"/>
            <w:tcBorders>
              <w:top w:val="nil"/>
              <w:left w:val="nil"/>
              <w:bottom w:val="nil"/>
              <w:right w:val="single" w:sz="4" w:space="0" w:color="auto"/>
            </w:tcBorders>
            <w:shd w:val="clear" w:color="auto" w:fill="E9EDF4"/>
            <w:tcMar>
              <w:top w:w="72" w:type="dxa"/>
              <w:left w:w="144" w:type="dxa"/>
              <w:bottom w:w="72" w:type="dxa"/>
              <w:right w:w="144" w:type="dxa"/>
            </w:tcMar>
            <w:hideMark/>
          </w:tcPr>
          <w:p w14:paraId="0126CD5D" w14:textId="7F3E2665" w:rsidR="00D36C67" w:rsidRPr="00D36C67" w:rsidRDefault="00D36C67" w:rsidP="00D36C67">
            <w:pPr>
              <w:rPr>
                <w:b/>
                <w:bCs/>
              </w:rPr>
            </w:pPr>
            <w:r w:rsidRPr="00D36C67">
              <w:rPr>
                <w:b/>
                <w:bCs/>
              </w:rPr>
              <w:t>2- Blessure légère (</w:t>
            </w:r>
            <w:r>
              <w:rPr>
                <w:b/>
                <w:bCs/>
              </w:rPr>
              <w:t>réversible-</w:t>
            </w:r>
            <w:r w:rsidRPr="00D36C67">
              <w:rPr>
                <w:b/>
                <w:bCs/>
              </w:rPr>
              <w:t>incapacité temporaire sans séquelle)</w:t>
            </w:r>
          </w:p>
        </w:tc>
      </w:tr>
      <w:tr w:rsidR="00D36C67" w:rsidRPr="00D36C67" w14:paraId="7489C305" w14:textId="77777777" w:rsidTr="008A5FCD">
        <w:trPr>
          <w:trHeight w:hRule="exact" w:val="510"/>
        </w:trPr>
        <w:tc>
          <w:tcPr>
            <w:tcW w:w="308" w:type="dxa"/>
            <w:tcBorders>
              <w:top w:val="nil"/>
              <w:left w:val="single" w:sz="4" w:space="0" w:color="auto"/>
              <w:bottom w:val="nil"/>
              <w:right w:val="nil"/>
            </w:tcBorders>
            <w:shd w:val="clear" w:color="auto" w:fill="auto"/>
            <w:tcMar>
              <w:top w:w="72" w:type="dxa"/>
              <w:left w:w="144" w:type="dxa"/>
              <w:bottom w:w="72" w:type="dxa"/>
              <w:right w:w="144" w:type="dxa"/>
            </w:tcMar>
          </w:tcPr>
          <w:p w14:paraId="68FC7A0B" w14:textId="3BE70145" w:rsidR="00D36C67" w:rsidRPr="00D36C67" w:rsidRDefault="00D36C67" w:rsidP="00D36C67">
            <w:pPr>
              <w:rPr>
                <w:b/>
                <w:bCs/>
              </w:rPr>
            </w:pPr>
          </w:p>
        </w:tc>
        <w:tc>
          <w:tcPr>
            <w:tcW w:w="7772" w:type="dxa"/>
            <w:tcBorders>
              <w:top w:val="nil"/>
              <w:left w:val="nil"/>
              <w:bottom w:val="nil"/>
              <w:right w:val="single" w:sz="4" w:space="0" w:color="auto"/>
            </w:tcBorders>
            <w:shd w:val="clear" w:color="auto" w:fill="auto"/>
            <w:tcMar>
              <w:top w:w="72" w:type="dxa"/>
              <w:left w:w="144" w:type="dxa"/>
              <w:bottom w:w="72" w:type="dxa"/>
              <w:right w:w="144" w:type="dxa"/>
            </w:tcMar>
            <w:hideMark/>
          </w:tcPr>
          <w:p w14:paraId="38E2EC23" w14:textId="11FEBBFE" w:rsidR="00D36C67" w:rsidRPr="00D36C67" w:rsidRDefault="00D36C67" w:rsidP="00D36C67">
            <w:pPr>
              <w:rPr>
                <w:b/>
                <w:bCs/>
              </w:rPr>
            </w:pPr>
            <w:r w:rsidRPr="00D36C67">
              <w:rPr>
                <w:b/>
                <w:bCs/>
              </w:rPr>
              <w:t xml:space="preserve">3- Blessure grave </w:t>
            </w:r>
            <w:r>
              <w:rPr>
                <w:b/>
                <w:bCs/>
              </w:rPr>
              <w:t xml:space="preserve">et irréversibles avec arrêt travail </w:t>
            </w:r>
            <w:r w:rsidRPr="00D36C67">
              <w:rPr>
                <w:b/>
                <w:bCs/>
              </w:rPr>
              <w:t>(arrêt long</w:t>
            </w:r>
            <w:r w:rsidR="003B68E5">
              <w:rPr>
                <w:b/>
                <w:bCs/>
              </w:rPr>
              <w:t xml:space="preserve"> </w:t>
            </w:r>
            <w:r w:rsidRPr="00D36C67">
              <w:rPr>
                <w:b/>
                <w:bCs/>
              </w:rPr>
              <w:t>; handicap)</w:t>
            </w:r>
          </w:p>
        </w:tc>
      </w:tr>
      <w:tr w:rsidR="00D36C67" w:rsidRPr="00D36C67" w14:paraId="203602EE" w14:textId="77777777" w:rsidTr="008A5FCD">
        <w:trPr>
          <w:trHeight w:hRule="exact" w:val="510"/>
        </w:trPr>
        <w:tc>
          <w:tcPr>
            <w:tcW w:w="308" w:type="dxa"/>
            <w:tcBorders>
              <w:top w:val="nil"/>
              <w:left w:val="single" w:sz="4" w:space="0" w:color="auto"/>
              <w:bottom w:val="single" w:sz="4" w:space="0" w:color="auto"/>
              <w:right w:val="nil"/>
            </w:tcBorders>
            <w:shd w:val="clear" w:color="auto" w:fill="E9EDF4"/>
            <w:tcMar>
              <w:top w:w="72" w:type="dxa"/>
              <w:left w:w="144" w:type="dxa"/>
              <w:bottom w:w="72" w:type="dxa"/>
              <w:right w:w="144" w:type="dxa"/>
            </w:tcMar>
          </w:tcPr>
          <w:p w14:paraId="640B7B85" w14:textId="28288969" w:rsidR="00D36C67" w:rsidRPr="00D36C67" w:rsidRDefault="00D36C67" w:rsidP="00D36C67">
            <w:pPr>
              <w:rPr>
                <w:b/>
                <w:bCs/>
              </w:rPr>
            </w:pPr>
          </w:p>
        </w:tc>
        <w:tc>
          <w:tcPr>
            <w:tcW w:w="7772" w:type="dxa"/>
            <w:tcBorders>
              <w:top w:val="nil"/>
              <w:left w:val="nil"/>
              <w:bottom w:val="single" w:sz="4" w:space="0" w:color="auto"/>
              <w:right w:val="single" w:sz="4" w:space="0" w:color="auto"/>
            </w:tcBorders>
            <w:shd w:val="clear" w:color="auto" w:fill="E9EDF4"/>
            <w:tcMar>
              <w:top w:w="72" w:type="dxa"/>
              <w:left w:w="144" w:type="dxa"/>
              <w:bottom w:w="72" w:type="dxa"/>
              <w:right w:w="144" w:type="dxa"/>
            </w:tcMar>
            <w:hideMark/>
          </w:tcPr>
          <w:p w14:paraId="278E7BF4" w14:textId="77777777" w:rsidR="00D36C67" w:rsidRPr="00D36C67" w:rsidRDefault="00D36C67" w:rsidP="00D36C67">
            <w:pPr>
              <w:rPr>
                <w:b/>
                <w:bCs/>
              </w:rPr>
            </w:pPr>
            <w:r w:rsidRPr="00D36C67">
              <w:rPr>
                <w:b/>
                <w:bCs/>
              </w:rPr>
              <w:t>4- Très grave (mortel ou incapacité permanente)</w:t>
            </w:r>
          </w:p>
        </w:tc>
      </w:tr>
    </w:tbl>
    <w:p w14:paraId="5A6497A5" w14:textId="34702F8A" w:rsidR="00D36C67" w:rsidRDefault="00D36C67" w:rsidP="002758C7">
      <w:pPr>
        <w:rPr>
          <w:b/>
          <w:bCs/>
        </w:rPr>
      </w:pPr>
    </w:p>
    <w:tbl>
      <w:tblPr>
        <w:tblW w:w="8080" w:type="dxa"/>
        <w:tblCellMar>
          <w:left w:w="0" w:type="dxa"/>
          <w:right w:w="0" w:type="dxa"/>
        </w:tblCellMar>
        <w:tblLook w:val="0420" w:firstRow="1" w:lastRow="0" w:firstColumn="0" w:lastColumn="0" w:noHBand="0" w:noVBand="1"/>
      </w:tblPr>
      <w:tblGrid>
        <w:gridCol w:w="308"/>
        <w:gridCol w:w="7772"/>
      </w:tblGrid>
      <w:tr w:rsidR="003B68E5" w:rsidRPr="00D36C67" w14:paraId="3DD86475" w14:textId="77777777" w:rsidTr="008A5FCD">
        <w:trPr>
          <w:trHeight w:val="1220"/>
        </w:trPr>
        <w:tc>
          <w:tcPr>
            <w:tcW w:w="8080" w:type="dxa"/>
            <w:gridSpan w:val="2"/>
            <w:tcBorders>
              <w:top w:val="single" w:sz="4" w:space="0" w:color="auto"/>
              <w:left w:val="single" w:sz="4" w:space="0" w:color="auto"/>
              <w:bottom w:val="single" w:sz="8" w:space="0" w:color="4F81BD"/>
              <w:right w:val="single" w:sz="4" w:space="0" w:color="auto"/>
            </w:tcBorders>
            <w:shd w:val="clear" w:color="auto" w:fill="auto"/>
            <w:tcMar>
              <w:top w:w="72" w:type="dxa"/>
              <w:left w:w="144" w:type="dxa"/>
              <w:bottom w:w="72" w:type="dxa"/>
              <w:right w:w="144" w:type="dxa"/>
            </w:tcMar>
            <w:hideMark/>
          </w:tcPr>
          <w:p w14:paraId="7FDBD801" w14:textId="0311B85D" w:rsidR="003B68E5" w:rsidRDefault="003B68E5" w:rsidP="008A5FCD">
            <w:pPr>
              <w:spacing w:after="0" w:line="240" w:lineRule="auto"/>
              <w:rPr>
                <w:b/>
                <w:bCs/>
              </w:rPr>
            </w:pPr>
            <w:r>
              <w:rPr>
                <w:b/>
                <w:bCs/>
              </w:rPr>
              <w:t>Cotation de la fréquence</w:t>
            </w:r>
          </w:p>
          <w:p w14:paraId="1EB04CE8" w14:textId="77777777" w:rsidR="003B68E5" w:rsidRDefault="003B68E5" w:rsidP="008A5FCD">
            <w:pPr>
              <w:spacing w:after="0" w:line="240" w:lineRule="auto"/>
            </w:pPr>
            <w:r>
              <w:t>Après avoir coter la gravité, l’objectif est d’évaluer la fréquence. Il s’agit là d’estimer la fréquence à laquelle le personnel est exposé au danger.</w:t>
            </w:r>
          </w:p>
          <w:p w14:paraId="2FFAA6A9" w14:textId="60D3081C" w:rsidR="003B68E5" w:rsidRPr="00D36C67" w:rsidRDefault="003B68E5" w:rsidP="003B68E5">
            <w:pPr>
              <w:spacing w:after="0" w:line="240" w:lineRule="auto"/>
              <w:rPr>
                <w:b/>
                <w:bCs/>
              </w:rPr>
            </w:pPr>
            <w:r>
              <w:t>Au plus la fréquence d’exposition est importante au plus le coefficient d’apparition du danger est grand.</w:t>
            </w:r>
          </w:p>
        </w:tc>
      </w:tr>
      <w:tr w:rsidR="003B68E5" w:rsidRPr="00D36C67" w14:paraId="23834622" w14:textId="77777777" w:rsidTr="008A5FCD">
        <w:trPr>
          <w:trHeight w:hRule="exact" w:val="454"/>
        </w:trPr>
        <w:tc>
          <w:tcPr>
            <w:tcW w:w="308" w:type="dxa"/>
            <w:tcBorders>
              <w:top w:val="single" w:sz="8" w:space="0" w:color="4F81BD"/>
              <w:left w:val="single" w:sz="4" w:space="0" w:color="auto"/>
              <w:bottom w:val="nil"/>
              <w:right w:val="nil"/>
            </w:tcBorders>
            <w:shd w:val="clear" w:color="auto" w:fill="E9EDF4"/>
            <w:tcMar>
              <w:top w:w="72" w:type="dxa"/>
              <w:left w:w="144" w:type="dxa"/>
              <w:bottom w:w="72" w:type="dxa"/>
              <w:right w:w="144" w:type="dxa"/>
            </w:tcMar>
          </w:tcPr>
          <w:p w14:paraId="3192A5C9" w14:textId="77777777" w:rsidR="003B68E5" w:rsidRPr="00D36C67" w:rsidRDefault="003B68E5" w:rsidP="007A7EA7">
            <w:pPr>
              <w:rPr>
                <w:b/>
                <w:bCs/>
              </w:rPr>
            </w:pPr>
          </w:p>
        </w:tc>
        <w:tc>
          <w:tcPr>
            <w:tcW w:w="7772" w:type="dxa"/>
            <w:tcBorders>
              <w:top w:val="single" w:sz="8" w:space="0" w:color="4F81BD"/>
              <w:left w:val="nil"/>
              <w:bottom w:val="nil"/>
              <w:right w:val="single" w:sz="4" w:space="0" w:color="auto"/>
            </w:tcBorders>
            <w:shd w:val="clear" w:color="auto" w:fill="E9EDF4"/>
            <w:tcMar>
              <w:top w:w="72" w:type="dxa"/>
              <w:left w:w="144" w:type="dxa"/>
              <w:bottom w:w="72" w:type="dxa"/>
              <w:right w:w="144" w:type="dxa"/>
            </w:tcMar>
            <w:hideMark/>
          </w:tcPr>
          <w:p w14:paraId="61EEDC38" w14:textId="19F9B171" w:rsidR="003B68E5" w:rsidRPr="00D36C67" w:rsidRDefault="003B68E5" w:rsidP="003B68E5">
            <w:pPr>
              <w:spacing w:after="0" w:line="240" w:lineRule="auto"/>
              <w:rPr>
                <w:b/>
                <w:bCs/>
              </w:rPr>
            </w:pPr>
            <w:r>
              <w:rPr>
                <w:b/>
                <w:bCs/>
              </w:rPr>
              <w:t xml:space="preserve">Fréquence </w:t>
            </w:r>
            <w:r w:rsidRPr="00D36C67">
              <w:rPr>
                <w:b/>
                <w:bCs/>
              </w:rPr>
              <w:t>(</w:t>
            </w:r>
            <w:r>
              <w:rPr>
                <w:b/>
                <w:bCs/>
              </w:rPr>
              <w:t>F</w:t>
            </w:r>
            <w:r w:rsidRPr="00D36C67">
              <w:rPr>
                <w:b/>
                <w:bCs/>
              </w:rPr>
              <w:t>)</w:t>
            </w:r>
          </w:p>
        </w:tc>
      </w:tr>
      <w:tr w:rsidR="003B68E5" w:rsidRPr="00D36C67" w14:paraId="479FA24D" w14:textId="77777777" w:rsidTr="008A5FCD">
        <w:trPr>
          <w:trHeight w:hRule="exact" w:val="454"/>
        </w:trPr>
        <w:tc>
          <w:tcPr>
            <w:tcW w:w="308" w:type="dxa"/>
            <w:tcBorders>
              <w:top w:val="nil"/>
              <w:left w:val="single" w:sz="4" w:space="0" w:color="auto"/>
              <w:bottom w:val="nil"/>
              <w:right w:val="nil"/>
            </w:tcBorders>
            <w:shd w:val="clear" w:color="auto" w:fill="auto"/>
            <w:tcMar>
              <w:top w:w="72" w:type="dxa"/>
              <w:left w:w="144" w:type="dxa"/>
              <w:bottom w:w="72" w:type="dxa"/>
              <w:right w:w="144" w:type="dxa"/>
            </w:tcMar>
          </w:tcPr>
          <w:p w14:paraId="7E264E81" w14:textId="77777777" w:rsidR="003B68E5" w:rsidRPr="00D36C67" w:rsidRDefault="003B68E5" w:rsidP="003B68E5">
            <w:pPr>
              <w:rPr>
                <w:b/>
                <w:bCs/>
              </w:rPr>
            </w:pPr>
          </w:p>
        </w:tc>
        <w:tc>
          <w:tcPr>
            <w:tcW w:w="7772" w:type="dxa"/>
            <w:tcBorders>
              <w:top w:val="nil"/>
              <w:left w:val="nil"/>
              <w:bottom w:val="nil"/>
              <w:right w:val="single" w:sz="4" w:space="0" w:color="auto"/>
            </w:tcBorders>
            <w:shd w:val="clear" w:color="auto" w:fill="auto"/>
            <w:tcMar>
              <w:top w:w="72" w:type="dxa"/>
              <w:left w:w="144" w:type="dxa"/>
              <w:bottom w:w="72" w:type="dxa"/>
              <w:right w:w="144" w:type="dxa"/>
            </w:tcMar>
            <w:hideMark/>
          </w:tcPr>
          <w:p w14:paraId="1E9EA7FF" w14:textId="2D3B6AC0" w:rsidR="003B68E5" w:rsidRPr="00D36C67" w:rsidRDefault="003B68E5" w:rsidP="003B68E5">
            <w:pPr>
              <w:spacing w:after="0" w:line="240" w:lineRule="auto"/>
              <w:rPr>
                <w:b/>
                <w:bCs/>
                <w:sz w:val="24"/>
                <w:szCs w:val="24"/>
              </w:rPr>
            </w:pPr>
            <w:r w:rsidRPr="008A5FCD">
              <w:rPr>
                <w:rFonts w:ascii="Calibri" w:hAnsi="Calibri" w:cs="Calibri"/>
                <w:b/>
                <w:bCs/>
                <w:color w:val="000000" w:themeColor="text1"/>
                <w:kern w:val="24"/>
                <w:sz w:val="24"/>
                <w:szCs w:val="24"/>
              </w:rPr>
              <w:t xml:space="preserve">1-Très rare </w:t>
            </w:r>
            <w:r w:rsidRPr="008A5FCD">
              <w:rPr>
                <w:rFonts w:ascii="Calibri" w:hAnsi="Calibri" w:cs="Calibri"/>
                <w:color w:val="000000" w:themeColor="text1"/>
                <w:kern w:val="24"/>
                <w:sz w:val="24"/>
                <w:szCs w:val="24"/>
              </w:rPr>
              <w:t>(événement jamais observé)</w:t>
            </w:r>
          </w:p>
        </w:tc>
      </w:tr>
      <w:tr w:rsidR="003B68E5" w:rsidRPr="00D36C67" w14:paraId="7027F0DA" w14:textId="77777777" w:rsidTr="008A5FCD">
        <w:trPr>
          <w:trHeight w:hRule="exact" w:val="454"/>
        </w:trPr>
        <w:tc>
          <w:tcPr>
            <w:tcW w:w="308" w:type="dxa"/>
            <w:tcBorders>
              <w:top w:val="nil"/>
              <w:left w:val="single" w:sz="4" w:space="0" w:color="auto"/>
              <w:bottom w:val="nil"/>
              <w:right w:val="nil"/>
            </w:tcBorders>
            <w:shd w:val="clear" w:color="auto" w:fill="E9EDF4"/>
            <w:tcMar>
              <w:top w:w="72" w:type="dxa"/>
              <w:left w:w="144" w:type="dxa"/>
              <w:bottom w:w="72" w:type="dxa"/>
              <w:right w:w="144" w:type="dxa"/>
            </w:tcMar>
          </w:tcPr>
          <w:p w14:paraId="52223472" w14:textId="77777777" w:rsidR="003B68E5" w:rsidRPr="00D36C67" w:rsidRDefault="003B68E5" w:rsidP="003B68E5">
            <w:pPr>
              <w:rPr>
                <w:b/>
                <w:bCs/>
              </w:rPr>
            </w:pPr>
          </w:p>
        </w:tc>
        <w:tc>
          <w:tcPr>
            <w:tcW w:w="7772" w:type="dxa"/>
            <w:tcBorders>
              <w:top w:val="nil"/>
              <w:left w:val="nil"/>
              <w:bottom w:val="nil"/>
              <w:right w:val="single" w:sz="4" w:space="0" w:color="auto"/>
            </w:tcBorders>
            <w:shd w:val="clear" w:color="auto" w:fill="E9EDF4"/>
            <w:tcMar>
              <w:top w:w="72" w:type="dxa"/>
              <w:left w:w="144" w:type="dxa"/>
              <w:bottom w:w="72" w:type="dxa"/>
              <w:right w:w="144" w:type="dxa"/>
            </w:tcMar>
            <w:hideMark/>
          </w:tcPr>
          <w:p w14:paraId="0542D667" w14:textId="190D25D9" w:rsidR="003B68E5" w:rsidRPr="00D36C67" w:rsidRDefault="003B68E5" w:rsidP="003B68E5">
            <w:pPr>
              <w:spacing w:after="0" w:line="240" w:lineRule="auto"/>
              <w:rPr>
                <w:b/>
                <w:bCs/>
                <w:sz w:val="24"/>
                <w:szCs w:val="24"/>
              </w:rPr>
            </w:pPr>
            <w:r w:rsidRPr="008A5FCD">
              <w:rPr>
                <w:rFonts w:eastAsiaTheme="minorEastAsia" w:hAnsi="Calibri"/>
                <w:b/>
                <w:bCs/>
                <w:color w:val="000000" w:themeColor="text1"/>
                <w:kern w:val="24"/>
                <w:sz w:val="24"/>
                <w:szCs w:val="24"/>
              </w:rPr>
              <w:t xml:space="preserve">2- Rare </w:t>
            </w:r>
            <w:r w:rsidRPr="008A5FCD">
              <w:rPr>
                <w:rFonts w:ascii="Calibri" w:hAnsi="Calibri" w:cs="Calibri"/>
                <w:color w:val="000000" w:themeColor="text1"/>
                <w:kern w:val="24"/>
                <w:sz w:val="24"/>
                <w:szCs w:val="24"/>
              </w:rPr>
              <w:t>(exposition au moins tous les mois)</w:t>
            </w:r>
          </w:p>
        </w:tc>
      </w:tr>
      <w:tr w:rsidR="003B68E5" w:rsidRPr="00D36C67" w14:paraId="05E82323" w14:textId="77777777" w:rsidTr="008A5FCD">
        <w:trPr>
          <w:trHeight w:hRule="exact" w:val="454"/>
        </w:trPr>
        <w:tc>
          <w:tcPr>
            <w:tcW w:w="308" w:type="dxa"/>
            <w:tcBorders>
              <w:top w:val="nil"/>
              <w:left w:val="single" w:sz="4" w:space="0" w:color="auto"/>
              <w:bottom w:val="nil"/>
              <w:right w:val="nil"/>
            </w:tcBorders>
            <w:shd w:val="clear" w:color="auto" w:fill="auto"/>
            <w:tcMar>
              <w:top w:w="72" w:type="dxa"/>
              <w:left w:w="144" w:type="dxa"/>
              <w:bottom w:w="72" w:type="dxa"/>
              <w:right w:w="144" w:type="dxa"/>
            </w:tcMar>
          </w:tcPr>
          <w:p w14:paraId="474FC751" w14:textId="77777777" w:rsidR="003B68E5" w:rsidRPr="00D36C67" w:rsidRDefault="003B68E5" w:rsidP="003B68E5">
            <w:pPr>
              <w:rPr>
                <w:b/>
                <w:bCs/>
              </w:rPr>
            </w:pPr>
          </w:p>
        </w:tc>
        <w:tc>
          <w:tcPr>
            <w:tcW w:w="7772" w:type="dxa"/>
            <w:tcBorders>
              <w:top w:val="nil"/>
              <w:left w:val="nil"/>
              <w:bottom w:val="nil"/>
              <w:right w:val="single" w:sz="4" w:space="0" w:color="auto"/>
            </w:tcBorders>
            <w:shd w:val="clear" w:color="auto" w:fill="auto"/>
            <w:tcMar>
              <w:top w:w="72" w:type="dxa"/>
              <w:left w:w="144" w:type="dxa"/>
              <w:bottom w:w="72" w:type="dxa"/>
              <w:right w:w="144" w:type="dxa"/>
            </w:tcMar>
            <w:hideMark/>
          </w:tcPr>
          <w:p w14:paraId="5A9E4C76" w14:textId="2C144664" w:rsidR="003B68E5" w:rsidRPr="00D36C67" w:rsidRDefault="003B68E5" w:rsidP="003B68E5">
            <w:pPr>
              <w:spacing w:after="0" w:line="240" w:lineRule="auto"/>
              <w:rPr>
                <w:b/>
                <w:bCs/>
                <w:sz w:val="24"/>
                <w:szCs w:val="24"/>
              </w:rPr>
            </w:pPr>
            <w:r w:rsidRPr="008A5FCD">
              <w:rPr>
                <w:rFonts w:eastAsiaTheme="minorEastAsia" w:hAnsi="Calibri"/>
                <w:b/>
                <w:bCs/>
                <w:color w:val="000000" w:themeColor="text1"/>
                <w:kern w:val="24"/>
                <w:sz w:val="24"/>
                <w:szCs w:val="24"/>
              </w:rPr>
              <w:t xml:space="preserve">3- Fréquent </w:t>
            </w:r>
            <w:r w:rsidRPr="008A5FCD">
              <w:rPr>
                <w:rFonts w:ascii="Calibri" w:hAnsi="Calibri" w:cs="Calibri"/>
                <w:color w:val="000000" w:themeColor="text1"/>
                <w:kern w:val="24"/>
                <w:sz w:val="24"/>
                <w:szCs w:val="24"/>
              </w:rPr>
              <w:t>(exposition plusieurs fois /semaine)</w:t>
            </w:r>
          </w:p>
        </w:tc>
      </w:tr>
      <w:tr w:rsidR="003B68E5" w:rsidRPr="00D36C67" w14:paraId="484FC6E1" w14:textId="77777777" w:rsidTr="008A5FCD">
        <w:trPr>
          <w:trHeight w:val="211"/>
        </w:trPr>
        <w:tc>
          <w:tcPr>
            <w:tcW w:w="308" w:type="dxa"/>
            <w:tcBorders>
              <w:top w:val="nil"/>
              <w:left w:val="single" w:sz="4" w:space="0" w:color="auto"/>
              <w:bottom w:val="single" w:sz="4" w:space="0" w:color="auto"/>
              <w:right w:val="nil"/>
            </w:tcBorders>
            <w:shd w:val="clear" w:color="auto" w:fill="E9EDF4"/>
            <w:tcMar>
              <w:top w:w="72" w:type="dxa"/>
              <w:left w:w="144" w:type="dxa"/>
              <w:bottom w:w="72" w:type="dxa"/>
              <w:right w:w="144" w:type="dxa"/>
            </w:tcMar>
          </w:tcPr>
          <w:p w14:paraId="3598A824" w14:textId="77777777" w:rsidR="003B68E5" w:rsidRPr="00D36C67" w:rsidRDefault="003B68E5" w:rsidP="003B68E5">
            <w:pPr>
              <w:rPr>
                <w:b/>
                <w:bCs/>
              </w:rPr>
            </w:pPr>
          </w:p>
        </w:tc>
        <w:tc>
          <w:tcPr>
            <w:tcW w:w="7772" w:type="dxa"/>
            <w:tcBorders>
              <w:top w:val="nil"/>
              <w:left w:val="nil"/>
              <w:bottom w:val="single" w:sz="4" w:space="0" w:color="auto"/>
              <w:right w:val="single" w:sz="4" w:space="0" w:color="auto"/>
            </w:tcBorders>
            <w:shd w:val="clear" w:color="auto" w:fill="E9EDF4"/>
            <w:tcMar>
              <w:top w:w="72" w:type="dxa"/>
              <w:left w:w="144" w:type="dxa"/>
              <w:bottom w:w="72" w:type="dxa"/>
              <w:right w:w="144" w:type="dxa"/>
            </w:tcMar>
            <w:hideMark/>
          </w:tcPr>
          <w:p w14:paraId="3C775049" w14:textId="361D3BD7" w:rsidR="003B68E5" w:rsidRPr="00D36C67" w:rsidRDefault="003B68E5" w:rsidP="003B68E5">
            <w:pPr>
              <w:rPr>
                <w:b/>
                <w:bCs/>
                <w:sz w:val="24"/>
                <w:szCs w:val="24"/>
              </w:rPr>
            </w:pPr>
            <w:r w:rsidRPr="008A5FCD">
              <w:rPr>
                <w:rFonts w:eastAsiaTheme="minorEastAsia" w:hAnsi="Calibri"/>
                <w:b/>
                <w:bCs/>
                <w:color w:val="000000" w:themeColor="text1"/>
                <w:kern w:val="24"/>
                <w:sz w:val="24"/>
                <w:szCs w:val="24"/>
              </w:rPr>
              <w:t xml:space="preserve">4- Très fréquent (permanent) </w:t>
            </w:r>
            <w:r w:rsidRPr="008A5FCD">
              <w:rPr>
                <w:rFonts w:ascii="Calibri" w:hAnsi="Calibri" w:cs="Calibri"/>
                <w:color w:val="000000" w:themeColor="text1"/>
                <w:kern w:val="24"/>
                <w:sz w:val="24"/>
                <w:szCs w:val="24"/>
              </w:rPr>
              <w:t>(exposition plusieurs fois/jour)</w:t>
            </w:r>
          </w:p>
        </w:tc>
      </w:tr>
    </w:tbl>
    <w:p w14:paraId="4EDC98B9" w14:textId="77777777" w:rsidR="003B68E5" w:rsidRDefault="003B68E5" w:rsidP="002758C7">
      <w:pPr>
        <w:rPr>
          <w:b/>
          <w:bCs/>
        </w:rPr>
      </w:pPr>
    </w:p>
    <w:p w14:paraId="45DBBAF9" w14:textId="26A469D8" w:rsidR="003B68E5" w:rsidRPr="007A257B" w:rsidRDefault="00593FCE" w:rsidP="00593FCE">
      <w:pPr>
        <w:rPr>
          <w:b/>
          <w:bCs/>
          <w:sz w:val="24"/>
          <w:szCs w:val="24"/>
        </w:rPr>
      </w:pPr>
      <w:r w:rsidRPr="007A257B">
        <w:rPr>
          <w:b/>
          <w:bCs/>
          <w:sz w:val="24"/>
          <w:szCs w:val="24"/>
        </w:rPr>
        <w:t>4-2- La cotation du risque résiduel</w:t>
      </w:r>
    </w:p>
    <w:p w14:paraId="40AE8067" w14:textId="44D96CAE" w:rsidR="002E39AE" w:rsidRPr="002E39AE" w:rsidRDefault="002E39AE" w:rsidP="002E39AE">
      <w:pPr>
        <w:rPr>
          <w:b/>
          <w:bCs/>
          <w:sz w:val="24"/>
          <w:szCs w:val="24"/>
        </w:rPr>
      </w:pPr>
      <w:r>
        <w:rPr>
          <w:b/>
          <w:bCs/>
        </w:rPr>
        <w:t xml:space="preserve">               </w:t>
      </w:r>
      <w:r w:rsidRPr="002E39AE">
        <w:rPr>
          <w:b/>
          <w:bCs/>
          <w:sz w:val="28"/>
          <w:szCs w:val="28"/>
          <w:highlight w:val="yellow"/>
        </w:rPr>
        <w:t>Criticité du risque résiduel = (P x G)- Pondération</w:t>
      </w:r>
    </w:p>
    <w:p w14:paraId="5394A71D" w14:textId="43169E4A" w:rsidR="002E17B5" w:rsidRDefault="002E17B5" w:rsidP="00593FCE">
      <w:pPr>
        <w:rPr>
          <w:b/>
          <w:bCs/>
        </w:rPr>
      </w:pPr>
      <w:r>
        <w:rPr>
          <w:b/>
          <w:bCs/>
        </w:rPr>
        <w:t>P=pondération (c’est en fonction des mesures de maîtrise en place)</w:t>
      </w:r>
    </w:p>
    <w:p w14:paraId="1FEAD194" w14:textId="77777777" w:rsidR="00A72B1C" w:rsidRPr="00A72B1C" w:rsidRDefault="00A72B1C" w:rsidP="00A72B1C">
      <w:pPr>
        <w:pBdr>
          <w:top w:val="single" w:sz="4" w:space="1" w:color="auto"/>
          <w:left w:val="single" w:sz="4" w:space="4" w:color="auto"/>
          <w:bottom w:val="single" w:sz="4" w:space="1" w:color="auto"/>
          <w:right w:val="single" w:sz="4" w:space="4" w:color="auto"/>
        </w:pBdr>
      </w:pPr>
      <w:r w:rsidRPr="00A72B1C">
        <w:rPr>
          <w:b/>
          <w:bCs/>
        </w:rPr>
        <w:t>4</w:t>
      </w:r>
      <w:r w:rsidRPr="00A72B1C">
        <w:t>- mesures techniques fiables (détecteurs fumée- détecteur de gaz-système sprinklage…)-Les aménagements et Équipements de Protection Collective (EPC)</w:t>
      </w:r>
    </w:p>
    <w:p w14:paraId="0E76E9E5" w14:textId="77777777" w:rsidR="00A72B1C" w:rsidRPr="00A72B1C" w:rsidRDefault="00A72B1C" w:rsidP="00A72B1C">
      <w:pPr>
        <w:pBdr>
          <w:top w:val="single" w:sz="4" w:space="1" w:color="auto"/>
          <w:left w:val="single" w:sz="4" w:space="4" w:color="auto"/>
          <w:bottom w:val="single" w:sz="4" w:space="1" w:color="auto"/>
          <w:right w:val="single" w:sz="4" w:space="4" w:color="auto"/>
        </w:pBdr>
      </w:pPr>
      <w:r w:rsidRPr="00A72B1C">
        <w:rPr>
          <w:b/>
          <w:bCs/>
        </w:rPr>
        <w:t>3</w:t>
      </w:r>
      <w:r w:rsidRPr="00A72B1C">
        <w:t>- mesures reposant sur les habilitations-permis spécifiques-contrôles-audits-EPI</w:t>
      </w:r>
    </w:p>
    <w:p w14:paraId="02F7A27A" w14:textId="77777777" w:rsidR="00A72B1C" w:rsidRPr="00A72B1C" w:rsidRDefault="00A72B1C" w:rsidP="00A72B1C">
      <w:pPr>
        <w:pBdr>
          <w:top w:val="single" w:sz="4" w:space="1" w:color="auto"/>
          <w:left w:val="single" w:sz="4" w:space="4" w:color="auto"/>
          <w:bottom w:val="single" w:sz="4" w:space="1" w:color="auto"/>
          <w:right w:val="single" w:sz="4" w:space="4" w:color="auto"/>
        </w:pBdr>
      </w:pPr>
      <w:r w:rsidRPr="00A72B1C">
        <w:rPr>
          <w:b/>
          <w:bCs/>
        </w:rPr>
        <w:t>2</w:t>
      </w:r>
      <w:r w:rsidRPr="00A72B1C">
        <w:t>-mesures reposant sur le comportement humain (Les instructions, procédures et modes opératoires)</w:t>
      </w:r>
    </w:p>
    <w:p w14:paraId="7120E335" w14:textId="77777777" w:rsidR="00A72B1C" w:rsidRPr="00A72B1C" w:rsidRDefault="00A72B1C" w:rsidP="00A72B1C">
      <w:pPr>
        <w:pBdr>
          <w:top w:val="single" w:sz="4" w:space="1" w:color="auto"/>
          <w:left w:val="single" w:sz="4" w:space="4" w:color="auto"/>
          <w:bottom w:val="single" w:sz="4" w:space="1" w:color="auto"/>
          <w:right w:val="single" w:sz="4" w:space="4" w:color="auto"/>
        </w:pBdr>
      </w:pPr>
      <w:r w:rsidRPr="00A72B1C">
        <w:rPr>
          <w:b/>
          <w:bCs/>
        </w:rPr>
        <w:t>1</w:t>
      </w:r>
      <w:r w:rsidRPr="00A72B1C">
        <w:t>-mesures reposant sur la formation, la sensibilisation, l‘affichage un suivi régulier (vérifications régulières du matériel….)</w:t>
      </w:r>
    </w:p>
    <w:p w14:paraId="55C3566C" w14:textId="6B78E93B" w:rsidR="002E17B5" w:rsidRDefault="002E17B5" w:rsidP="00593FCE">
      <w:pPr>
        <w:rPr>
          <w:b/>
          <w:bCs/>
        </w:rPr>
      </w:pPr>
    </w:p>
    <w:p w14:paraId="576BD969" w14:textId="77777777" w:rsidR="00496B73" w:rsidRDefault="00496B73" w:rsidP="00593FCE">
      <w:pPr>
        <w:rPr>
          <w:b/>
          <w:bCs/>
          <w:sz w:val="24"/>
          <w:szCs w:val="24"/>
        </w:rPr>
      </w:pPr>
      <w:r w:rsidRPr="00496B73">
        <w:rPr>
          <w:b/>
          <w:bCs/>
          <w:sz w:val="24"/>
          <w:szCs w:val="24"/>
        </w:rPr>
        <w:t>4-3- Hiérarchisation des risques</w:t>
      </w:r>
    </w:p>
    <w:p w14:paraId="18986C4E" w14:textId="4056B980" w:rsidR="00496B73" w:rsidRDefault="00496B73" w:rsidP="00593FCE">
      <w:pPr>
        <w:rPr>
          <w:sz w:val="24"/>
          <w:szCs w:val="24"/>
        </w:rPr>
      </w:pPr>
      <w:r w:rsidRPr="008A5FCD">
        <w:rPr>
          <w:sz w:val="24"/>
          <w:szCs w:val="24"/>
        </w:rPr>
        <w:t xml:space="preserve">La hiérarchisation des risques résulte de la cotation de ces derniers. Elle permet de déterminer les risques graves qu’il faut maitriser en priorité. L’attribution d’une priorité aura pour objectif futur d’établir </w:t>
      </w:r>
      <w:r w:rsidRPr="008A5FCD">
        <w:rPr>
          <w:b/>
          <w:bCs/>
          <w:sz w:val="24"/>
          <w:szCs w:val="24"/>
          <w:u w:val="single"/>
        </w:rPr>
        <w:t>une liste de mesures à prendre</w:t>
      </w:r>
      <w:r w:rsidRPr="008A5FCD">
        <w:rPr>
          <w:sz w:val="24"/>
          <w:szCs w:val="24"/>
        </w:rPr>
        <w:t>. Pour chaque risque coté, trois situations sont possibles :</w:t>
      </w:r>
    </w:p>
    <w:p w14:paraId="5A17408F" w14:textId="77777777" w:rsidR="008A5FCD" w:rsidRPr="008A5FCD" w:rsidRDefault="008A5FCD" w:rsidP="00593FCE">
      <w:pPr>
        <w:rPr>
          <w:sz w:val="24"/>
          <w:szCs w:val="24"/>
        </w:rPr>
      </w:pPr>
    </w:p>
    <w:tbl>
      <w:tblPr>
        <w:tblW w:w="9346" w:type="dxa"/>
        <w:tblCellMar>
          <w:left w:w="0" w:type="dxa"/>
          <w:right w:w="0" w:type="dxa"/>
        </w:tblCellMar>
        <w:tblLook w:val="0420" w:firstRow="1" w:lastRow="0" w:firstColumn="0" w:lastColumn="0" w:noHBand="0" w:noVBand="1"/>
      </w:tblPr>
      <w:tblGrid>
        <w:gridCol w:w="3148"/>
        <w:gridCol w:w="1945"/>
        <w:gridCol w:w="4253"/>
      </w:tblGrid>
      <w:tr w:rsidR="00496B73" w:rsidRPr="00496B73" w14:paraId="455B3CE9" w14:textId="77777777" w:rsidTr="0012225F">
        <w:trPr>
          <w:trHeight w:val="356"/>
        </w:trPr>
        <w:tc>
          <w:tcPr>
            <w:tcW w:w="934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971DB3" w14:textId="77777777" w:rsidR="00496B73" w:rsidRPr="00496B73" w:rsidRDefault="00496B73" w:rsidP="00496B73">
            <w:pPr>
              <w:rPr>
                <w:b/>
                <w:bCs/>
              </w:rPr>
            </w:pPr>
            <w:r w:rsidRPr="00496B73">
              <w:rPr>
                <w:b/>
                <w:bCs/>
              </w:rPr>
              <w:t>Interprétation du risque résiduel</w:t>
            </w:r>
          </w:p>
        </w:tc>
      </w:tr>
      <w:tr w:rsidR="00496B73" w:rsidRPr="00496B73" w14:paraId="5C46AFA0" w14:textId="77777777" w:rsidTr="0012225F">
        <w:trPr>
          <w:trHeight w:val="276"/>
        </w:trPr>
        <w:tc>
          <w:tcPr>
            <w:tcW w:w="3148"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583C8B2A" w14:textId="77777777" w:rsidR="00496B73" w:rsidRPr="00496B73" w:rsidRDefault="00496B73" w:rsidP="00496B73">
            <w:pPr>
              <w:jc w:val="center"/>
              <w:rPr>
                <w:b/>
                <w:bCs/>
              </w:rPr>
            </w:pPr>
            <w:r w:rsidRPr="00496B73">
              <w:rPr>
                <w:b/>
                <w:bCs/>
              </w:rPr>
              <w:t>Valeur de la criticité</w:t>
            </w:r>
          </w:p>
        </w:tc>
        <w:tc>
          <w:tcPr>
            <w:tcW w:w="1945"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25B39FE7" w14:textId="77777777" w:rsidR="00496B73" w:rsidRPr="00496B73" w:rsidRDefault="00496B73" w:rsidP="00496B73">
            <w:pPr>
              <w:jc w:val="center"/>
              <w:rPr>
                <w:b/>
                <w:bCs/>
              </w:rPr>
            </w:pPr>
            <w:r w:rsidRPr="00496B73">
              <w:rPr>
                <w:b/>
                <w:bCs/>
              </w:rPr>
              <w:t>Niveau de risque</w:t>
            </w:r>
          </w:p>
        </w:tc>
        <w:tc>
          <w:tcPr>
            <w:tcW w:w="4253"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770A2BFE" w14:textId="77777777" w:rsidR="00496B73" w:rsidRPr="00496B73" w:rsidRDefault="00496B73" w:rsidP="00496B73">
            <w:pPr>
              <w:rPr>
                <w:b/>
                <w:bCs/>
              </w:rPr>
            </w:pPr>
            <w:r w:rsidRPr="00496B73">
              <w:rPr>
                <w:b/>
                <w:bCs/>
              </w:rPr>
              <w:t>Interprétation</w:t>
            </w:r>
          </w:p>
        </w:tc>
      </w:tr>
      <w:tr w:rsidR="00496B73" w:rsidRPr="00496B73" w14:paraId="1371A63E" w14:textId="77777777" w:rsidTr="0012225F">
        <w:trPr>
          <w:trHeight w:hRule="exact" w:val="680"/>
        </w:trPr>
        <w:tc>
          <w:tcPr>
            <w:tcW w:w="314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1ECC6CD0" w14:textId="77777777" w:rsidR="00496B73" w:rsidRPr="00496B73" w:rsidRDefault="00496B73" w:rsidP="00496B73">
            <w:pPr>
              <w:jc w:val="center"/>
            </w:pPr>
            <w:r w:rsidRPr="00496B73">
              <w:t>1-6</w:t>
            </w:r>
          </w:p>
        </w:tc>
        <w:tc>
          <w:tcPr>
            <w:tcW w:w="194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3771951" w14:textId="5697BFBA" w:rsidR="00496B73" w:rsidRPr="00496B73" w:rsidRDefault="00496B73" w:rsidP="00496B73">
            <w:pPr>
              <w:jc w:val="center"/>
            </w:pPr>
            <w:r w:rsidRPr="00496B73">
              <w:t>Risque faible</w:t>
            </w:r>
            <w:r w:rsidRPr="008A5FCD">
              <w:t xml:space="preserve"> (non – significatif)</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B130348" w14:textId="77777777" w:rsidR="00496B73" w:rsidRPr="00496B73" w:rsidRDefault="00496B73" w:rsidP="00496B73">
            <w:r w:rsidRPr="00496B73">
              <w:t>Tolérable, aucune action complémentaire ne s’impose</w:t>
            </w:r>
          </w:p>
        </w:tc>
      </w:tr>
      <w:tr w:rsidR="00496B73" w:rsidRPr="00496B73" w14:paraId="5DC188AB" w14:textId="77777777" w:rsidTr="0012225F">
        <w:trPr>
          <w:trHeight w:hRule="exact" w:val="680"/>
        </w:trPr>
        <w:tc>
          <w:tcPr>
            <w:tcW w:w="3148" w:type="dxa"/>
            <w:tcBorders>
              <w:top w:val="single" w:sz="8" w:space="0" w:color="000000"/>
              <w:left w:val="single" w:sz="8" w:space="0" w:color="000000"/>
              <w:bottom w:val="single" w:sz="8" w:space="0" w:color="000000"/>
              <w:right w:val="single" w:sz="8" w:space="0" w:color="000000"/>
            </w:tcBorders>
            <w:shd w:val="clear" w:color="auto" w:fill="FFFFE7"/>
            <w:tcMar>
              <w:top w:w="72" w:type="dxa"/>
              <w:left w:w="144" w:type="dxa"/>
              <w:bottom w:w="72" w:type="dxa"/>
              <w:right w:w="144" w:type="dxa"/>
            </w:tcMar>
            <w:hideMark/>
          </w:tcPr>
          <w:p w14:paraId="0A035E23" w14:textId="77777777" w:rsidR="00496B73" w:rsidRPr="00496B73" w:rsidRDefault="00496B73" w:rsidP="00496B73">
            <w:pPr>
              <w:jc w:val="center"/>
            </w:pPr>
            <w:r w:rsidRPr="00496B73">
              <w:t>7-10</w:t>
            </w:r>
          </w:p>
        </w:tc>
        <w:tc>
          <w:tcPr>
            <w:tcW w:w="194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E3F0E60" w14:textId="77777777" w:rsidR="00496B73" w:rsidRPr="00496B73" w:rsidRDefault="00496B73" w:rsidP="00496B73">
            <w:pPr>
              <w:jc w:val="center"/>
            </w:pPr>
            <w:r w:rsidRPr="00496B73">
              <w:t>Risque moyen</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417526B" w14:textId="2F9FAF31" w:rsidR="00496B73" w:rsidRPr="00496B73" w:rsidRDefault="00496B73" w:rsidP="00496B73">
            <w:r w:rsidRPr="00496B73">
              <w:t xml:space="preserve">Implique </w:t>
            </w:r>
            <w:r w:rsidR="00516ADC" w:rsidRPr="00496B73">
              <w:t>une action</w:t>
            </w:r>
            <w:r w:rsidRPr="00496B73">
              <w:t xml:space="preserve"> (sensibilisation, formalisation, suivi dans le temps de l’évolution du risque…)</w:t>
            </w:r>
          </w:p>
        </w:tc>
      </w:tr>
      <w:tr w:rsidR="00496B73" w:rsidRPr="00496B73" w14:paraId="257AE0CC" w14:textId="77777777" w:rsidTr="0012225F">
        <w:trPr>
          <w:trHeight w:hRule="exact" w:val="680"/>
        </w:trPr>
        <w:tc>
          <w:tcPr>
            <w:tcW w:w="3148"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14:paraId="64A4F1FE" w14:textId="77777777" w:rsidR="00496B73" w:rsidRPr="00496B73" w:rsidRDefault="00496B73" w:rsidP="00496B73">
            <w:pPr>
              <w:jc w:val="center"/>
            </w:pPr>
            <w:r w:rsidRPr="00496B73">
              <w:t>11-16</w:t>
            </w:r>
          </w:p>
        </w:tc>
        <w:tc>
          <w:tcPr>
            <w:tcW w:w="194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6E4905D" w14:textId="77777777" w:rsidR="00496B73" w:rsidRPr="00496B73" w:rsidRDefault="00496B73" w:rsidP="00496B73">
            <w:pPr>
              <w:jc w:val="center"/>
            </w:pPr>
            <w:r w:rsidRPr="00496B73">
              <w:t>Risque fort</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98319A0" w14:textId="77777777" w:rsidR="00496B73" w:rsidRPr="00496B73" w:rsidRDefault="00496B73" w:rsidP="00496B73">
            <w:r w:rsidRPr="00496B73">
              <w:t>Implique une action rapide et durable pour ramener le risque à un niveau acceptable</w:t>
            </w:r>
          </w:p>
        </w:tc>
      </w:tr>
    </w:tbl>
    <w:p w14:paraId="66634618" w14:textId="77777777" w:rsidR="00496B73" w:rsidRPr="00044F79" w:rsidRDefault="00496B73" w:rsidP="00593FCE">
      <w:pPr>
        <w:rPr>
          <w:b/>
          <w:bCs/>
        </w:rPr>
      </w:pPr>
    </w:p>
    <w:sectPr w:rsidR="00496B73" w:rsidRPr="00044F79" w:rsidSect="003B68E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3BA2"/>
    <w:multiLevelType w:val="hybridMultilevel"/>
    <w:tmpl w:val="EDF8C790"/>
    <w:lvl w:ilvl="0" w:tplc="58FAD8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E3"/>
    <w:rsid w:val="00044F79"/>
    <w:rsid w:val="000C7BD1"/>
    <w:rsid w:val="0012225F"/>
    <w:rsid w:val="002758C7"/>
    <w:rsid w:val="002E17B5"/>
    <w:rsid w:val="002E39AE"/>
    <w:rsid w:val="003B68E5"/>
    <w:rsid w:val="00496B73"/>
    <w:rsid w:val="005058A1"/>
    <w:rsid w:val="00516ADC"/>
    <w:rsid w:val="005377E1"/>
    <w:rsid w:val="00593FCE"/>
    <w:rsid w:val="006D4A74"/>
    <w:rsid w:val="006E5010"/>
    <w:rsid w:val="00785A41"/>
    <w:rsid w:val="007A257B"/>
    <w:rsid w:val="007A7554"/>
    <w:rsid w:val="008122E3"/>
    <w:rsid w:val="008A5FCD"/>
    <w:rsid w:val="00A04232"/>
    <w:rsid w:val="00A72B1C"/>
    <w:rsid w:val="00B74020"/>
    <w:rsid w:val="00B819CE"/>
    <w:rsid w:val="00BF137F"/>
    <w:rsid w:val="00D36C67"/>
    <w:rsid w:val="00D73671"/>
    <w:rsid w:val="00F03017"/>
    <w:rsid w:val="00FA7A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D88A"/>
  <w15:chartTrackingRefBased/>
  <w15:docId w15:val="{4CB9EC18-CA95-476E-BC51-6866C87B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4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94575">
      <w:bodyDiv w:val="1"/>
      <w:marLeft w:val="0"/>
      <w:marRight w:val="0"/>
      <w:marTop w:val="0"/>
      <w:marBottom w:val="0"/>
      <w:divBdr>
        <w:top w:val="none" w:sz="0" w:space="0" w:color="auto"/>
        <w:left w:val="none" w:sz="0" w:space="0" w:color="auto"/>
        <w:bottom w:val="none" w:sz="0" w:space="0" w:color="auto"/>
        <w:right w:val="none" w:sz="0" w:space="0" w:color="auto"/>
      </w:divBdr>
    </w:div>
    <w:div w:id="1051921073">
      <w:bodyDiv w:val="1"/>
      <w:marLeft w:val="0"/>
      <w:marRight w:val="0"/>
      <w:marTop w:val="0"/>
      <w:marBottom w:val="0"/>
      <w:divBdr>
        <w:top w:val="none" w:sz="0" w:space="0" w:color="auto"/>
        <w:left w:val="none" w:sz="0" w:space="0" w:color="auto"/>
        <w:bottom w:val="none" w:sz="0" w:space="0" w:color="auto"/>
        <w:right w:val="none" w:sz="0" w:space="0" w:color="auto"/>
      </w:divBdr>
    </w:div>
    <w:div w:id="1105346506">
      <w:bodyDiv w:val="1"/>
      <w:marLeft w:val="0"/>
      <w:marRight w:val="0"/>
      <w:marTop w:val="0"/>
      <w:marBottom w:val="0"/>
      <w:divBdr>
        <w:top w:val="none" w:sz="0" w:space="0" w:color="auto"/>
        <w:left w:val="none" w:sz="0" w:space="0" w:color="auto"/>
        <w:bottom w:val="none" w:sz="0" w:space="0" w:color="auto"/>
        <w:right w:val="none" w:sz="0" w:space="0" w:color="auto"/>
      </w:divBdr>
    </w:div>
    <w:div w:id="1234698946">
      <w:bodyDiv w:val="1"/>
      <w:marLeft w:val="0"/>
      <w:marRight w:val="0"/>
      <w:marTop w:val="0"/>
      <w:marBottom w:val="0"/>
      <w:divBdr>
        <w:top w:val="none" w:sz="0" w:space="0" w:color="auto"/>
        <w:left w:val="none" w:sz="0" w:space="0" w:color="auto"/>
        <w:bottom w:val="none" w:sz="0" w:space="0" w:color="auto"/>
        <w:right w:val="none" w:sz="0" w:space="0" w:color="auto"/>
      </w:divBdr>
    </w:div>
    <w:div w:id="140995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1270</TotalTime>
  <Pages>4</Pages>
  <Words>805</Words>
  <Characters>4429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 Douieb</dc:creator>
  <cp:keywords/>
  <dc:description/>
  <cp:lastModifiedBy>Hicham Douieb</cp:lastModifiedBy>
  <cp:revision>25</cp:revision>
  <dcterms:created xsi:type="dcterms:W3CDTF">2022-09-08T12:22:00Z</dcterms:created>
  <dcterms:modified xsi:type="dcterms:W3CDTF">2022-09-09T22:12:00Z</dcterms:modified>
</cp:coreProperties>
</file>